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772" w:type="dxa"/>
        <w:jc w:val="left"/>
        <w:tblInd w:w="120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  <w:insideH w:val="single" w:sz="2" w:space="0" w:color="DDDDDD"/>
          <w:insideV w:val="single" w:sz="2" w:space="0" w:color="DDDDDD"/>
        </w:tblBorders>
        <w:tblCellMar>
          <w:top w:w="120" w:type="dxa"/>
          <w:left w:w="119" w:type="dxa"/>
          <w:bottom w:w="120" w:type="dxa"/>
          <w:right w:w="120" w:type="dxa"/>
        </w:tblCellMar>
      </w:tblPr>
      <w:tblGrid>
        <w:gridCol w:w="1185"/>
        <w:gridCol w:w="1710"/>
        <w:gridCol w:w="4351"/>
        <w:gridCol w:w="3526"/>
      </w:tblGrid>
      <w:tr>
        <w:trPr>
          <w:trHeight w:val="795" w:hRule="atLeast"/>
        </w:trPr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Nº do Processo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Tipo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Objeto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DDDDDD" w:val="clear"/>
            <w:tcMar>
              <w:left w:w="119" w:type="dxa"/>
            </w:tcMar>
            <w:vAlign w:val="center"/>
          </w:tcPr>
          <w:p>
            <w:pPr>
              <w:pStyle w:val="Ttulodetabela"/>
              <w:spacing w:lineRule="auto" w:line="340" w:before="0" w:after="20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Vencedor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25/2019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 fardamento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Farruska Comércio de Roupas Eireli (ZAIRA)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128/2019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Contratação emergencial de infraestrutura digital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Global Outsourcing de Impressão e Gerenciamento Eletrônico de Documentos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01/2020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Publicação de anúncio da Câmara Municipal do Recife na Revista Textos.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Textos Editora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03/2020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Contratação de empresa para realizar o serviço de reforma dos móveis do Plenário do Ed. Sede.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VB Móveis &amp; Design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08/2020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Inexigibilidade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assinaturas diárias do jornal Folha de Pernambuco.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Antares Comunicação e Representações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12/2020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Inexigibilidade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Créditos Eletrônicos para carregamento do VEM Trabalhador para os funcionários desta Casa Legislativa Municipal.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Sindicato das Empresas de Transporte de Passageiros do Estado de Pernambuco (URBANA-PE)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14/2020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Fones de Ouvido e HD Externo.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Micro Office Informática Ltda /</w:t>
            </w:r>
          </w:p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Sony Brasil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16/2020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Inexigibilidade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assinaturas diárias do Jornal do Commercio.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Editora Jornal do Commercio S/A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18/2020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Contratação de empresa para realizar o serviço de reparo do forro de gesso do Gabinete do Ver. Almir Fernando.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LG Comércio e Serviço de Forros e Divisórias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20/2020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Inexigibilidade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assinaturas diárias do jornal Diário de Pernambuco.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Agência de Comunicação do Capibaribe S.A.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23/2020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álcool em gel (dispenser e refis).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NORDESCON Comércio e Serviço de Tecnologia e Gestão Empresarial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26/2020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Contratação emergencial de empresa para prestação dos serviços de vigilância armada.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Cardeal Segurança Privada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48/2020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Contratação de empresa especializada para prestação dos serviços de imunização de ambientes e controle de pragas urbanas.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Líder Saúde Ambiental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49/2020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25 (vinte e cinco) totens para álcool gel.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Rosângela H. da Costa Comércio e Serviços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55/2020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tapetes sanitizantes.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NORDESCON Comércio e Serviço de Tecnologia e Gestão Empresarial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56/2020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material médico solicitado pelo Serviço de Saúde desta Casa Legislativa.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Gold Medic Produtos Médicos Hospitalares Eireli</w:t>
            </w:r>
          </w:p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Medical Mercantil de Aparelhagem Médica Ltda</w:t>
            </w:r>
          </w:p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Atos Médica Comércio e Representação de Produtos Médicos Hospitalares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57/2020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Contratação de empresa especializada para prestação dos serviços de sanitização e desinfecção dos</w:t>
              <w:br/>
              <w:t>ambientes.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Q-Limpo Controle de Pragas Urbanas Ltda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58/2020</w:t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strike w:val="false"/>
                <w:dstrike w:val="false"/>
                <w:color w:val="000000"/>
                <w:sz w:val="21"/>
                <w:szCs w:val="21"/>
                <w:u w:val="none"/>
                <w:effect w:val="none"/>
              </w:rPr>
              <w:t>Aquisição de álcool a 70º, líquido e em gel, e de água sanitária.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Comercial Borba Lima Eireli</w:t>
            </w:r>
          </w:p>
        </w:tc>
      </w:tr>
      <w:tr>
        <w:trPr/>
        <w:tc>
          <w:tcPr>
            <w:tcW w:w="11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</w:tc>
        <w:tc>
          <w:tcPr>
            <w:tcW w:w="1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Dispensa</w:t>
            </w:r>
          </w:p>
        </w:tc>
        <w:tc>
          <w:tcPr>
            <w:tcW w:w="43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150"/>
              <w:ind w:left="0" w:right="0" w:hang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Aquisição de Discos Rígidos para os servidores e storages presentes no data center desta Casa Legislativa.</w:t>
            </w:r>
          </w:p>
        </w:tc>
        <w:tc>
          <w:tcPr>
            <w:tcW w:w="352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  <w:insideH w:val="single" w:sz="2" w:space="0" w:color="DDDDDD"/>
              <w:insideV w:val="single" w:sz="2" w:space="0" w:color="DDDDDD"/>
            </w:tcBorders>
            <w:shd w:fill="auto" w:val="clear"/>
            <w:tcMar>
              <w:left w:w="119" w:type="dxa"/>
            </w:tcMar>
            <w:vAlign w:val="center"/>
          </w:tcPr>
          <w:p>
            <w:pPr>
              <w:pStyle w:val="Contedodatabela"/>
              <w:spacing w:lineRule="auto" w:line="340" w:before="0" w:after="2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Digiart Informática Novo Horizonte Ltda - ME</w:t>
            </w:r>
          </w:p>
        </w:tc>
      </w:tr>
    </w:tbl>
    <w:p>
      <w:pPr>
        <w:pStyle w:val="Corpodetexto"/>
        <w:widowControl/>
        <w:spacing w:before="0" w:after="150"/>
        <w:ind w:left="0" w:right="0"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567" w:right="567" w:header="567" w:top="708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857250" cy="533400"/>
          <wp:effectExtent l="0" t="0" r="0" b="0"/>
          <wp:docPr id="1" name="Imagem 1" descr="https://lh4.googleusercontent.com/_6UAEkHU8CaKSqe7CsIUSwJ3pn33VIKIFvGtmBht38AHToGsNTkKWigKrbLFX5CyoCQCkLkoCLkqrJdAWG9QgVPv8eBN8OknXcBYUWLc4Ks2felbmBEc1XPFrZyT3V8Sp-e3aEWbalSNxJsN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lh4.googleusercontent.com/_6UAEkHU8CaKSqe7CsIUSwJ3pn33VIKIFvGtmBht38AHToGsNTkKWigKrbLFX5CyoCQCkLkoCLkqrJdAWG9QgVPv8eBN8OknXcBYUWLc4Ks2felbmBEc1XPFrZyT3V8Sp-e3aEWbalSNxJsNB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Arial" w:hAnsi="Arial" w:eastAsia="Times New Roman" w:cs="Arial"/>
        <w:lang w:eastAsia="pt-BR"/>
      </w:rPr>
    </w:pPr>
    <w:r>
      <w:rPr>
        <w:rFonts w:eastAsia="Times New Roman" w:cs="Arial" w:ascii="Arial" w:hAnsi="Arial"/>
        <w:b/>
        <w:bCs/>
        <w:color w:val="000000"/>
        <w:u w:val="single"/>
        <w:lang w:eastAsia="pt-BR"/>
      </w:rPr>
      <w:t>CÂMARA MUNICIPAL DO RECIFE</w:t>
    </w:r>
    <w:r>
      <w:rPr>
        <w:rFonts w:eastAsia="Times New Roman" w:cs="Arial" w:ascii="Arial" w:hAnsi="Arial"/>
        <w:b/>
        <w:bCs/>
        <w:color w:val="000000"/>
        <w:lang w:eastAsia="pt-BR"/>
      </w:rPr>
      <w:br/>
      <w:t>Rua Princesa Isabel, 410 – 1°. Andar – Boa Vista – Recife – PE</w:t>
    </w:r>
  </w:p>
  <w:p>
    <w:pPr>
      <w:pStyle w:val="Cabealho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Portal da Transparência</w:t>
    </w:r>
  </w:p>
  <w:p>
    <w:pPr>
      <w:pStyle w:val="Cabealho"/>
      <w:jc w:val="center"/>
      <w:rPr/>
    </w:pPr>
    <w:r>
      <w:rPr>
        <w:rFonts w:cs="Arial" w:ascii="Arial" w:hAnsi="Arial"/>
      </w:rPr>
      <w:t>Editais 2020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d4600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d460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d4600"/>
    <w:rPr/>
  </w:style>
  <w:style w:type="character" w:styleId="LinkdaInternet">
    <w:name w:val="Link da Internet"/>
    <w:basedOn w:val="DefaultParagraphFont"/>
    <w:uiPriority w:val="99"/>
    <w:semiHidden/>
    <w:unhideWhenUsed/>
    <w:rsid w:val="00f122aa"/>
    <w:rPr>
      <w:color w:val="0000FF"/>
      <w:u w:val="single"/>
    </w:rPr>
  </w:style>
  <w:style w:type="character" w:styleId="Internallink" w:customStyle="1">
    <w:name w:val="internal-link"/>
    <w:basedOn w:val="DefaultParagraphFont"/>
    <w:qFormat/>
    <w:rsid w:val="005367ec"/>
    <w:rPr/>
  </w:style>
  <w:style w:type="character" w:styleId="Strong">
    <w:name w:val="Strong"/>
    <w:basedOn w:val="DefaultParagraphFont"/>
    <w:uiPriority w:val="22"/>
    <w:qFormat/>
    <w:rsid w:val="005367ec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d46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d46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LibreOffice/5.2.3.3$Windows_x86 LibreOffice_project/d54a8868f08a7b39642414cf2c8ef2f228f780cf</Application>
  <Pages>2</Pages>
  <Words>412</Words>
  <Characters>2494</Characters>
  <CharactersWithSpaces>2825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2018-04-23T15:58:00Z</dcterms:created>
  <dc:creator>Ricardo Ferraz</dc:creator>
  <dc:description/>
  <dc:language>pt-BR</dc:language>
  <cp:lastModifiedBy/>
  <cp:lastPrinted>2018-04-23T15:58:00Z</cp:lastPrinted>
  <dcterms:modified xsi:type="dcterms:W3CDTF">2020-07-28T08:58:48Z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